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2AD88">
      <w:pPr>
        <w:keepNext w:val="0"/>
        <w:keepLines w:val="0"/>
        <w:widowControl/>
        <w:suppressLineNumbers w:val="0"/>
        <w:jc w:val="center"/>
        <w:rPr>
          <w:rFonts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</w:pPr>
      <w:r>
        <w:rPr>
          <w:rFonts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  <w:t>绵阳市安州区中医院</w:t>
      </w:r>
    </w:p>
    <w:p w14:paraId="14A70EBF">
      <w:pPr>
        <w:keepNext w:val="0"/>
        <w:keepLines w:val="0"/>
        <w:widowControl/>
        <w:suppressLineNumbers w:val="0"/>
        <w:jc w:val="center"/>
        <w:rPr>
          <w:b/>
          <w:bCs/>
          <w:sz w:val="24"/>
          <w:szCs w:val="32"/>
        </w:rPr>
      </w:pPr>
      <w:r>
        <w:rPr>
          <w:rFonts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  <w:t>主水管网改造采购项目概况与需求说明</w:t>
      </w:r>
    </w:p>
    <w:p w14:paraId="19659A28">
      <w:pPr>
        <w:pStyle w:val="2"/>
        <w:keepNext w:val="0"/>
        <w:keepLines w:val="0"/>
        <w:widowControl/>
        <w:suppressLineNumbers w:val="0"/>
        <w:jc w:val="left"/>
        <w:rPr>
          <w:sz w:val="32"/>
          <w:szCs w:val="32"/>
        </w:rPr>
      </w:pPr>
      <w:r>
        <w:rPr>
          <w:sz w:val="32"/>
          <w:szCs w:val="32"/>
        </w:rPr>
        <w:t>一、项目背景与目标</w:t>
      </w:r>
    </w:p>
    <w:p w14:paraId="0C5A22F5">
      <w:pPr>
        <w:pStyle w:val="4"/>
        <w:keepNext w:val="0"/>
        <w:keepLines w:val="0"/>
        <w:widowControl/>
        <w:suppressLineNumbers w:val="0"/>
        <w:jc w:val="left"/>
      </w:pPr>
      <w:r>
        <w:t>（一）项目背景</w:t>
      </w:r>
    </w:p>
    <w:p w14:paraId="15397E08">
      <w:pPr>
        <w:keepNext w:val="0"/>
        <w:keepLines w:val="0"/>
        <w:widowControl/>
        <w:suppressLineNumbers w:val="0"/>
        <w:ind w:firstLine="560" w:firstLineChars="200"/>
        <w:jc w:val="left"/>
        <w:rPr>
          <w:sz w:val="22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我院院区及配套供水管网于2008年建成并投入搬迁使用，至今已长期运行十余年。受管网材质自然老化、常年水压负荷、酸碱锈蚀、地质沉降等多重因素影响，全院主干供水管网老化破损问题逐年加剧，管网供水稳定性、安全性大幅下降。2024年—2025年期间，院区多处主管道先后发生多次爆管、大面积渗漏故障，为保障基本诊疗工作。频繁爆管、停水抢修问题，直接造成门诊、住院病区、手术室、消毒供应中心、检验科等重点科室医疗用水中断，严重干扰正常诊疗秩序，同时对院区消防应急供水、后勤保障用水造成极大安全隐患。原有老旧管网已无法满足现代化医院安全供水标准，零星维修治标不治本，后期故障复发率高、运维成本持续递增。为彻底消除供水安全隐患、降低长期运维成本、保障医院常态化安全运营，拟实施本次主水管网改造采购项目。</w:t>
      </w:r>
    </w:p>
    <w:p w14:paraId="48D4B47B">
      <w:pPr>
        <w:pStyle w:val="4"/>
        <w:keepNext w:val="0"/>
        <w:keepLines w:val="0"/>
        <w:widowControl/>
        <w:suppressLineNumbers w:val="0"/>
        <w:jc w:val="left"/>
      </w:pPr>
      <w:r>
        <w:t>（二）项目目标</w:t>
      </w:r>
    </w:p>
    <w:p w14:paraId="0E68AE47">
      <w:pPr>
        <w:keepNext w:val="0"/>
        <w:keepLines w:val="0"/>
        <w:widowControl/>
        <w:suppressLineNumbers w:val="0"/>
        <w:ind w:firstLine="560" w:firstLineChars="200"/>
        <w:jc w:val="left"/>
        <w:rPr>
          <w:sz w:val="22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通过本次主水管网全面改造工程，彻底更换院区老旧破损主干供水管网及配套附属设施，优化院区管网敷设布局，规范管道施工工艺，全面提升院区供水系统的稳定性、安全性、耐压性和耐久性。有效杜绝管网爆管、渗漏、水质二次污染等问题，保障全院医疗用水、生活用水、消防用水持续稳定供应，满足医院日常诊疗工作及应急保障需求，降低后期运维抢修成本，构建安全、合规、长效的院区供水保障体系。</w:t>
      </w:r>
    </w:p>
    <w:p w14:paraId="29DDE677">
      <w:pPr>
        <w:pStyle w:val="2"/>
        <w:keepNext w:val="0"/>
        <w:keepLines w:val="0"/>
        <w:widowControl/>
        <w:suppressLineNumbers w:val="0"/>
        <w:jc w:val="left"/>
      </w:pPr>
      <w:r>
        <w:t>二、采购标的物说明</w:t>
      </w:r>
    </w:p>
    <w:p w14:paraId="464AEEA8">
      <w:pPr>
        <w:pStyle w:val="4"/>
        <w:keepNext w:val="0"/>
        <w:keepLines w:val="0"/>
        <w:widowControl/>
        <w:suppressLineNumbers w:val="0"/>
        <w:jc w:val="left"/>
      </w:pPr>
      <w:r>
        <w:t>（一）标的物名称</w:t>
      </w:r>
    </w:p>
    <w:p w14:paraId="5DF3901E">
      <w:pPr>
        <w:keepNext w:val="0"/>
        <w:keepLines w:val="0"/>
        <w:widowControl/>
        <w:suppressLineNumbers w:val="0"/>
        <w:jc w:val="left"/>
        <w:rPr>
          <w:sz w:val="22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绵阳市安州区中医院主水管网改造服务项目</w:t>
      </w:r>
    </w:p>
    <w:p w14:paraId="57BB98BB">
      <w:pPr>
        <w:pStyle w:val="4"/>
        <w:keepNext w:val="0"/>
        <w:keepLines w:val="0"/>
        <w:widowControl/>
        <w:suppressLineNumbers w:val="0"/>
        <w:jc w:val="left"/>
      </w:pPr>
      <w:r>
        <w:t>（二）主要功能/服务要求</w:t>
      </w:r>
    </w:p>
    <w:p w14:paraId="515C7AE4">
      <w:pPr>
        <w:keepNext w:val="0"/>
        <w:keepLines w:val="0"/>
        <w:widowControl/>
        <w:suppressLineNumbers w:val="0"/>
        <w:jc w:val="left"/>
        <w:rPr>
          <w:sz w:val="22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1.</w:t>
      </w:r>
      <w:r>
        <w:rPr>
          <w:rFonts w:ascii="宋体" w:hAnsi="宋体" w:eastAsia="宋体" w:cs="宋体"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lang w:val="en-US" w:eastAsia="zh-CN" w:bidi="ar"/>
        </w:rPr>
        <w:t>通过实际勘查和现有图纸提供改造方案，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对全院现有老旧供水主管道、破损支管、锈蚀管道接口进行全面拆除、更换及铺设施工，优化不合理管网线路布局。</w:t>
      </w:r>
    </w:p>
    <w:p w14:paraId="7104E4F4">
      <w:pPr>
        <w:keepNext w:val="0"/>
        <w:keepLines w:val="0"/>
        <w:widowControl/>
        <w:suppressLineNumbers w:val="0"/>
        <w:jc w:val="left"/>
        <w:rPr>
          <w:sz w:val="22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2. 统一更换老旧阀门、接头、管件、稳压配件等管网全套附属设施，保障管网整体适配、密闭、稳压运行。</w:t>
      </w:r>
    </w:p>
    <w:p w14:paraId="63415F74">
      <w:pPr>
        <w:keepNext w:val="0"/>
        <w:keepLines w:val="0"/>
        <w:widowControl/>
        <w:suppressLineNumbers w:val="0"/>
        <w:jc w:val="left"/>
        <w:rPr>
          <w:sz w:val="22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3. 施工全过程包含管道开挖、铺设、对接、回填、地面恢复、管道防腐、水压试压、水质冲洗调试、现场建筑垃圾清运等全套配套服务。</w:t>
      </w:r>
    </w:p>
    <w:p w14:paraId="29EE1DF4">
      <w:pPr>
        <w:keepNext w:val="0"/>
        <w:keepLines w:val="0"/>
        <w:widowControl/>
        <w:suppressLineNumbers w:val="0"/>
        <w:jc w:val="left"/>
        <w:rPr>
          <w:sz w:val="22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4. 改造完成后需保障全院供水水压均衡、供水不间断、无渗漏、无爆管隐患，完全适配医院日常及高峰期用水需求，同时符合医疗场所供水安全规范。</w:t>
      </w:r>
    </w:p>
    <w:p w14:paraId="79856CA9">
      <w:pPr>
        <w:pStyle w:val="4"/>
        <w:keepNext w:val="0"/>
        <w:keepLines w:val="0"/>
        <w:widowControl/>
        <w:suppressLineNumbers w:val="0"/>
        <w:jc w:val="left"/>
      </w:pPr>
      <w:r>
        <w:t>（三）技术参数/服务标准</w:t>
      </w:r>
    </w:p>
    <w:p w14:paraId="09D39926">
      <w:pPr>
        <w:keepNext w:val="0"/>
        <w:keepLines w:val="0"/>
        <w:widowControl/>
        <w:suppressLineNumbers w:val="0"/>
        <w:jc w:val="left"/>
        <w:rPr>
          <w:sz w:val="22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1. 所有管材、管件必须符合国家市政供水、饮用水卫生安全相关标准，具备耐腐蚀、抗高压、抗老化、无二次污染、使用寿命长等特性，适配医院长期高频用水场景。</w:t>
      </w:r>
    </w:p>
    <w:p w14:paraId="33E1288A">
      <w:pPr>
        <w:keepNext w:val="0"/>
        <w:keepLines w:val="0"/>
        <w:widowControl/>
        <w:suppressLineNumbers w:val="0"/>
        <w:jc w:val="left"/>
        <w:rPr>
          <w:sz w:val="22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2. 整体施工工艺严格遵循《建筑给水排水及采暖工程施工质量验收规范》《市政给水管道工程施工及验收规范》等国家现行标准。</w:t>
      </w:r>
    </w:p>
    <w:p w14:paraId="10B7BB27">
      <w:pPr>
        <w:keepNext w:val="0"/>
        <w:keepLines w:val="0"/>
        <w:widowControl/>
        <w:suppressLineNumbers w:val="0"/>
        <w:jc w:val="left"/>
        <w:rPr>
          <w:sz w:val="22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3. 工程完工后需进行多次水压强度试验、严密性试验，试压结果必须达标，管道无渗漏、无降压异常。</w:t>
      </w:r>
    </w:p>
    <w:p w14:paraId="30C10EA4">
      <w:pPr>
        <w:keepNext w:val="0"/>
        <w:keepLines w:val="0"/>
        <w:widowControl/>
        <w:suppressLineNumbers w:val="0"/>
        <w:jc w:val="left"/>
        <w:rPr>
          <w:sz w:val="22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4. 供应商需提供完善的售后维保服务，提供7×24小时应急抢修响应，突发管网故障响应时间不超过30分钟，及时处置供水故障，保障医院供水稳定。</w:t>
      </w:r>
    </w:p>
    <w:p w14:paraId="4ED180E8">
      <w:pPr>
        <w:pStyle w:val="4"/>
        <w:keepNext w:val="0"/>
        <w:keepLines w:val="0"/>
        <w:widowControl/>
        <w:suppressLineNumbers w:val="0"/>
        <w:jc w:val="left"/>
      </w:pPr>
      <w:r>
        <w:t>（四）交付/服务周期</w:t>
      </w:r>
    </w:p>
    <w:p w14:paraId="004BADE6">
      <w:pPr>
        <w:keepNext w:val="0"/>
        <w:keepLines w:val="0"/>
        <w:widowControl/>
        <w:suppressLineNumbers w:val="0"/>
        <w:jc w:val="left"/>
        <w:rPr>
          <w:sz w:val="22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1. 施工周期：合同签订后根据医院诊疗安排，采取分段、错峰、停水窗口期施工，整体项目须在约定工期内完成全部施工、调试、验收工作，最大限度降低对医院诊疗工作的影响。</w:t>
      </w:r>
    </w:p>
    <w:p w14:paraId="68BCC699">
      <w:pPr>
        <w:keepNext w:val="0"/>
        <w:keepLines w:val="0"/>
        <w:widowControl/>
        <w:suppressLineNumbers w:val="0"/>
        <w:jc w:val="left"/>
        <w:rPr>
          <w:sz w:val="22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2. 质保周期：整体工程及所有管材设备提供不少于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3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年免费质保服务，质保期内出现非人为破损、渗漏、爆管等质量问题，供应商需免费维修、更换并承担全部相关费用。</w:t>
      </w:r>
    </w:p>
    <w:p w14:paraId="41DA91AA">
      <w:pPr>
        <w:pStyle w:val="2"/>
        <w:keepNext w:val="0"/>
        <w:keepLines w:val="0"/>
        <w:widowControl/>
        <w:suppressLineNumbers w:val="0"/>
        <w:jc w:val="left"/>
      </w:pPr>
      <w:r>
        <w:t>三、其他说明</w:t>
      </w:r>
    </w:p>
    <w:p w14:paraId="7455FF08">
      <w:pPr>
        <w:pStyle w:val="4"/>
        <w:keepNext w:val="0"/>
        <w:keepLines w:val="0"/>
        <w:widowControl/>
        <w:suppressLineNumbers w:val="0"/>
        <w:jc w:val="left"/>
      </w:pPr>
      <w:r>
        <w:t>（一）是否允许联合体响应</w:t>
      </w:r>
    </w:p>
    <w:p w14:paraId="1BDEAB2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□是 </w:t>
      </w: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☑否</w:t>
      </w:r>
    </w:p>
    <w:p w14:paraId="5E4A4B70">
      <w:pPr>
        <w:pStyle w:val="4"/>
        <w:keepNext w:val="0"/>
        <w:keepLines w:val="0"/>
        <w:widowControl/>
        <w:suppressLineNumbers w:val="0"/>
        <w:jc w:val="left"/>
      </w:pPr>
      <w:r>
        <w:t>（二）是否接受进口产品</w:t>
      </w:r>
    </w:p>
    <w:p w14:paraId="7D41CC3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□是 </w:t>
      </w:r>
      <w:r>
        <w:rPr>
          <w:rStyle w:val="7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☑否</w:t>
      </w:r>
    </w:p>
    <w:p w14:paraId="398C4E99">
      <w:pPr>
        <w:pStyle w:val="4"/>
        <w:keepNext w:val="0"/>
        <w:keepLines w:val="0"/>
        <w:widowControl/>
        <w:suppressLineNumbers w:val="0"/>
        <w:jc w:val="left"/>
      </w:pPr>
      <w:r>
        <w:t>（三）其他特殊要求</w:t>
      </w:r>
    </w:p>
    <w:p w14:paraId="62CB6E82">
      <w:pPr>
        <w:keepNext w:val="0"/>
        <w:keepLines w:val="0"/>
        <w:widowControl/>
        <w:suppressLineNumbers w:val="0"/>
        <w:jc w:val="left"/>
        <w:rPr>
          <w:sz w:val="22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1. 供应商须具备成熟的医疗场所管网改造施工经验，有公立医院同类管网改造项目业绩者优先，熟悉医院施工管理规范，可严格执行错峰施工、文明施工、安全施工要求。</w:t>
      </w:r>
    </w:p>
    <w:p w14:paraId="579C965F">
      <w:pPr>
        <w:keepNext w:val="0"/>
        <w:keepLines w:val="0"/>
        <w:widowControl/>
        <w:suppressLineNumbers w:val="0"/>
        <w:jc w:val="left"/>
        <w:rPr>
          <w:sz w:val="22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2. 施工前须结合院区现场实际，出具针对性的专项施工方案、停水应急预案，杜绝大范围、长时间停水影响诊疗工作。</w:t>
      </w:r>
    </w:p>
    <w:p w14:paraId="293E22EE">
      <w:pPr>
        <w:keepNext w:val="0"/>
        <w:keepLines w:val="0"/>
        <w:widowControl/>
        <w:suppressLineNumbers w:val="0"/>
        <w:jc w:val="left"/>
        <w:rPr>
          <w:sz w:val="22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3. 施工全过程做好安全防护，杜绝施工安全事故、路面破损、设施损坏等问题，施工造成的场地破损需原样恢复。</w:t>
      </w:r>
    </w:p>
    <w:p w14:paraId="5FC290AF">
      <w:pPr>
        <w:keepNext w:val="0"/>
        <w:keepLines w:val="0"/>
        <w:widowControl/>
        <w:suppressLineNumbers w:val="0"/>
        <w:jc w:val="left"/>
        <w:rPr>
          <w:sz w:val="22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4. 项目完工后提供完整的竣工资料、试压报告、材料合格证明文件，配合医院完成竣工验收工作，并提供后期维保方案及费用测算说明。</w:t>
      </w:r>
    </w:p>
    <w:p w14:paraId="71F9522B">
      <w:pPr>
        <w:pStyle w:val="2"/>
        <w:keepNext w:val="0"/>
        <w:keepLines w:val="0"/>
        <w:widowControl/>
        <w:suppressLineNumbers w:val="0"/>
        <w:jc w:val="left"/>
      </w:pPr>
      <w:r>
        <w:t>四、附件指引</w:t>
      </w:r>
    </w:p>
    <w:p w14:paraId="36EB7E61"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本次项目无额外附件，所有改造技术标准、施工要求、服务规范均以本需求说明为准。后续如需细化技术参数，以采购文件及双方约定为准。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DC7598"/>
    <w:rsid w:val="5EDC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2026-07-17T10:13:00Z</dcterms:created>
  <dc:creator>贾志强</dc:creator>
  <cp:lastModifiedBy>贾志强</cp:lastModifiedBy>
  <dcterms:modified xsi:type="dcterms:W3CDTF">2026-07-17T10:13:19Z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26554355B9264B328201496BE7581B78_11</vt:lpwstr>
  </property>
  <property fmtid="{D5CDD505-2E9C-101B-9397-08002B2CF9AE}" pid="4" name="KSOTemplateDocerSaveRecord">
    <vt:lpwstr>eyJoZGlkIjoiZGMwZmU4M2UzZjY5ZmY0MjA0YWMyYzE5ZmVhYjA2YzIiLCJ1c2VySWQiOiIzODEwODkzMDIifQ==</vt:lpwstr>
  </property>
</Properties>
</file>